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AE06DE">
        <w:rPr>
          <w:b/>
          <w:sz w:val="28"/>
          <w:szCs w:val="28"/>
        </w:rPr>
        <w:t>7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AE06DE" w:rsidRPr="00831D7F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Pr="00AE06DE" w:rsidRDefault="00AE06DE" w:rsidP="00AE06DE">
      <w:pPr>
        <w:tabs>
          <w:tab w:val="left" w:pos="4680"/>
        </w:tabs>
        <w:ind w:left="-709" w:right="4675"/>
        <w:jc w:val="both"/>
        <w:rPr>
          <w:b/>
          <w:bCs/>
          <w:sz w:val="28"/>
          <w:szCs w:val="28"/>
        </w:rPr>
      </w:pPr>
      <w:r w:rsidRPr="00AE06DE">
        <w:rPr>
          <w:b/>
          <w:sz w:val="28"/>
          <w:szCs w:val="28"/>
        </w:rPr>
        <w:t xml:space="preserve">О </w:t>
      </w:r>
      <w:r w:rsidRPr="00AE06DE">
        <w:rPr>
          <w:b/>
          <w:bCs/>
          <w:sz w:val="28"/>
          <w:szCs w:val="28"/>
        </w:rPr>
        <w:t xml:space="preserve">согласовании </w:t>
      </w:r>
      <w:proofErr w:type="gramStart"/>
      <w:r w:rsidRPr="00AE06DE">
        <w:rPr>
          <w:b/>
          <w:bCs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AE06DE">
        <w:rPr>
          <w:b/>
          <w:bCs/>
          <w:sz w:val="28"/>
          <w:szCs w:val="28"/>
        </w:rPr>
        <w:t xml:space="preserve"> </w:t>
      </w:r>
    </w:p>
    <w:p w:rsidR="00AE06DE" w:rsidRPr="00AE06DE" w:rsidRDefault="00AE06DE" w:rsidP="00AE06DE">
      <w:pPr>
        <w:pStyle w:val="a3"/>
        <w:ind w:left="-709"/>
      </w:pPr>
      <w:r w:rsidRPr="00AE06DE">
        <w:t xml:space="preserve">       </w:t>
      </w:r>
    </w:p>
    <w:p w:rsidR="00AE06DE" w:rsidRPr="00AE06DE" w:rsidRDefault="00AE06DE" w:rsidP="00AE06DE">
      <w:pPr>
        <w:pStyle w:val="a3"/>
        <w:ind w:left="-709" w:firstLine="709"/>
      </w:pPr>
      <w:proofErr w:type="gramStart"/>
      <w:r w:rsidRPr="00AE06DE">
        <w:t xml:space="preserve">В соответствии с пунктом 1 части 5 статьи 1 Закона города Москвы </w:t>
      </w:r>
      <w:r w:rsidRPr="00AE06DE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AE06DE">
        <w:t xml:space="preserve"> государственной собственности», на  основании  </w:t>
      </w:r>
      <w:proofErr w:type="gramStart"/>
      <w:r w:rsidRPr="00AE06DE">
        <w:t>обращения заместителя префекта Восточного административного округа города Москвы</w:t>
      </w:r>
      <w:proofErr w:type="gramEnd"/>
      <w:r w:rsidRPr="00AE06DE">
        <w:t xml:space="preserve">  от 18 ноября 2015г. №01-14-2195/15, </w:t>
      </w:r>
      <w:r w:rsidRPr="00AE06DE">
        <w:rPr>
          <w:b/>
        </w:rPr>
        <w:t>Совет депутатов муниципального округа Преображенское решил</w:t>
      </w: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  <w:r w:rsidRPr="00AE06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DE">
        <w:rPr>
          <w:sz w:val="28"/>
          <w:szCs w:val="28"/>
        </w:rPr>
        <w:t>1. Согласовать проект внесения изменения схемы размещения нестационарных торговых объектов (НТО), в части  включения  мест размещения НТО со специализацией «Елочный базар» (приложение).</w:t>
      </w: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  <w:r w:rsidRPr="00AE06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DE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  <w:r w:rsidRPr="00AE06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DE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  <w:r w:rsidRPr="00AE06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6DE">
        <w:rPr>
          <w:sz w:val="28"/>
          <w:szCs w:val="28"/>
        </w:rPr>
        <w:t xml:space="preserve">4. </w:t>
      </w:r>
      <w:proofErr w:type="gramStart"/>
      <w:r w:rsidRPr="00AE06DE">
        <w:rPr>
          <w:sz w:val="28"/>
          <w:szCs w:val="28"/>
        </w:rPr>
        <w:t>Контроль за</w:t>
      </w:r>
      <w:proofErr w:type="gramEnd"/>
      <w:r w:rsidRPr="00AE06DE">
        <w:rPr>
          <w:sz w:val="28"/>
          <w:szCs w:val="28"/>
        </w:rPr>
        <w:t xml:space="preserve"> выполнением настоящего решения возложить на главу муниципального   округа Преображенское Иноземцеву Н.И.</w:t>
      </w: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</w:p>
    <w:p w:rsidR="00AE06DE" w:rsidRPr="00AE06DE" w:rsidRDefault="00AE06DE" w:rsidP="00AE06DE">
      <w:pPr>
        <w:ind w:left="-709"/>
        <w:jc w:val="both"/>
        <w:rPr>
          <w:sz w:val="28"/>
          <w:szCs w:val="28"/>
        </w:rPr>
      </w:pPr>
    </w:p>
    <w:p w:rsidR="00AE06DE" w:rsidRPr="00AE06DE" w:rsidRDefault="00AE06DE" w:rsidP="00AE06DE">
      <w:pPr>
        <w:ind w:left="-709"/>
        <w:jc w:val="both"/>
        <w:rPr>
          <w:b/>
          <w:sz w:val="28"/>
          <w:szCs w:val="28"/>
        </w:rPr>
      </w:pPr>
      <w:r w:rsidRPr="00AE06DE">
        <w:rPr>
          <w:b/>
          <w:sz w:val="28"/>
          <w:szCs w:val="28"/>
        </w:rPr>
        <w:t xml:space="preserve">Глава </w:t>
      </w:r>
      <w:proofErr w:type="gramStart"/>
      <w:r w:rsidRPr="00AE06DE">
        <w:rPr>
          <w:b/>
          <w:sz w:val="28"/>
          <w:szCs w:val="28"/>
        </w:rPr>
        <w:t>муниципального</w:t>
      </w:r>
      <w:proofErr w:type="gramEnd"/>
      <w:r w:rsidRPr="00AE06DE">
        <w:rPr>
          <w:b/>
          <w:sz w:val="28"/>
          <w:szCs w:val="28"/>
        </w:rPr>
        <w:t xml:space="preserve"> </w:t>
      </w:r>
    </w:p>
    <w:p w:rsidR="00AE06DE" w:rsidRPr="00AE06DE" w:rsidRDefault="00AE06DE" w:rsidP="00AE06DE">
      <w:pPr>
        <w:ind w:left="-709"/>
        <w:jc w:val="both"/>
        <w:rPr>
          <w:b/>
          <w:sz w:val="28"/>
          <w:szCs w:val="28"/>
        </w:rPr>
      </w:pPr>
      <w:r w:rsidRPr="00AE06DE">
        <w:rPr>
          <w:b/>
          <w:sz w:val="28"/>
          <w:szCs w:val="28"/>
        </w:rPr>
        <w:t xml:space="preserve">округа Преображенское                          </w:t>
      </w:r>
      <w:r w:rsidRPr="00AE06DE">
        <w:rPr>
          <w:b/>
          <w:sz w:val="28"/>
          <w:szCs w:val="28"/>
        </w:rPr>
        <w:tab/>
      </w:r>
      <w:r w:rsidRPr="00AE06DE">
        <w:rPr>
          <w:b/>
          <w:sz w:val="28"/>
          <w:szCs w:val="28"/>
        </w:rPr>
        <w:tab/>
      </w:r>
      <w:r w:rsidRPr="00AE06DE">
        <w:rPr>
          <w:b/>
          <w:sz w:val="28"/>
          <w:szCs w:val="28"/>
        </w:rPr>
        <w:tab/>
      </w:r>
      <w:r w:rsidRPr="00AE06DE">
        <w:rPr>
          <w:b/>
          <w:sz w:val="28"/>
          <w:szCs w:val="28"/>
        </w:rPr>
        <w:tab/>
      </w:r>
      <w:r w:rsidRPr="00AE06DE">
        <w:rPr>
          <w:b/>
          <w:sz w:val="28"/>
          <w:szCs w:val="28"/>
        </w:rPr>
        <w:tab/>
        <w:t xml:space="preserve">Н. И. </w:t>
      </w:r>
      <w:proofErr w:type="spellStart"/>
      <w:r w:rsidRPr="00AE06DE">
        <w:rPr>
          <w:b/>
          <w:sz w:val="28"/>
          <w:szCs w:val="28"/>
        </w:rPr>
        <w:t>Иноземцева</w:t>
      </w:r>
      <w:proofErr w:type="spellEnd"/>
    </w:p>
    <w:p w:rsidR="00AE06DE" w:rsidRPr="00AE06DE" w:rsidRDefault="00AE06DE" w:rsidP="00AE06DE">
      <w:pPr>
        <w:ind w:left="-709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jc w:val="right"/>
        <w:rPr>
          <w:b/>
        </w:rPr>
      </w:pPr>
      <w:r w:rsidRPr="00AE06DE">
        <w:rPr>
          <w:b/>
        </w:rPr>
        <w:lastRenderedPageBreak/>
        <w:t>Приложение</w:t>
      </w:r>
    </w:p>
    <w:p w:rsidR="00AE06DE" w:rsidRPr="00AE06DE" w:rsidRDefault="00AE06DE" w:rsidP="00AE06DE">
      <w:pPr>
        <w:jc w:val="right"/>
        <w:rPr>
          <w:b/>
        </w:rPr>
      </w:pPr>
      <w:r w:rsidRPr="00AE06DE">
        <w:rPr>
          <w:b/>
        </w:rPr>
        <w:t>к решению  Совета</w:t>
      </w:r>
    </w:p>
    <w:p w:rsidR="00AE06DE" w:rsidRPr="00AE06DE" w:rsidRDefault="00AE06DE" w:rsidP="00AE06DE">
      <w:pPr>
        <w:jc w:val="right"/>
        <w:rPr>
          <w:b/>
        </w:rPr>
      </w:pPr>
      <w:r w:rsidRPr="00AE06DE">
        <w:rPr>
          <w:b/>
        </w:rPr>
        <w:t xml:space="preserve">депутатов </w:t>
      </w:r>
      <w:proofErr w:type="gramStart"/>
      <w:r w:rsidRPr="00AE06DE">
        <w:rPr>
          <w:b/>
        </w:rPr>
        <w:t>муниципального</w:t>
      </w:r>
      <w:proofErr w:type="gramEnd"/>
    </w:p>
    <w:p w:rsidR="00AE06DE" w:rsidRPr="00AE06DE" w:rsidRDefault="00AE06DE" w:rsidP="00AE06DE">
      <w:pPr>
        <w:jc w:val="right"/>
        <w:rPr>
          <w:b/>
        </w:rPr>
      </w:pPr>
      <w:r w:rsidRPr="00AE06DE">
        <w:rPr>
          <w:b/>
        </w:rPr>
        <w:t>округа Преображенское</w:t>
      </w:r>
    </w:p>
    <w:p w:rsidR="00AE06DE" w:rsidRPr="00AE06DE" w:rsidRDefault="00AE06DE" w:rsidP="00AE06DE">
      <w:pPr>
        <w:jc w:val="right"/>
        <w:rPr>
          <w:b/>
        </w:rPr>
      </w:pPr>
      <w:r w:rsidRPr="00AE06DE">
        <w:rPr>
          <w:b/>
        </w:rPr>
        <w:t>№ 15/7 от  10 декабря 2015 года</w:t>
      </w:r>
    </w:p>
    <w:p w:rsidR="00AE06DE" w:rsidRPr="00AE06DE" w:rsidRDefault="00AE06DE" w:rsidP="00AE06DE">
      <w:pPr>
        <w:ind w:left="360"/>
        <w:jc w:val="right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p w:rsidR="00AE06DE" w:rsidRPr="00AE06DE" w:rsidRDefault="00AE06DE" w:rsidP="00AE06DE">
      <w:pPr>
        <w:ind w:left="360"/>
        <w:jc w:val="center"/>
        <w:rPr>
          <w:b/>
          <w:sz w:val="28"/>
          <w:szCs w:val="28"/>
        </w:rPr>
      </w:pPr>
      <w:r w:rsidRPr="00AE06DE">
        <w:rPr>
          <w:b/>
          <w:sz w:val="28"/>
          <w:szCs w:val="28"/>
        </w:rPr>
        <w:t>Проект внесения изменения схемы размещения</w:t>
      </w:r>
    </w:p>
    <w:p w:rsidR="00AE06DE" w:rsidRPr="00AE06DE" w:rsidRDefault="00AE06DE" w:rsidP="00AE06DE">
      <w:pPr>
        <w:ind w:left="360"/>
        <w:jc w:val="center"/>
        <w:rPr>
          <w:b/>
          <w:sz w:val="28"/>
          <w:szCs w:val="28"/>
        </w:rPr>
      </w:pPr>
      <w:r w:rsidRPr="00AE06DE">
        <w:rPr>
          <w:b/>
          <w:sz w:val="28"/>
          <w:szCs w:val="28"/>
        </w:rPr>
        <w:t xml:space="preserve"> нестационарных торговых объектов </w:t>
      </w:r>
    </w:p>
    <w:p w:rsidR="00AE06DE" w:rsidRPr="00AE06DE" w:rsidRDefault="00AE06DE" w:rsidP="00AE06DE">
      <w:pPr>
        <w:ind w:left="360"/>
        <w:jc w:val="center"/>
        <w:rPr>
          <w:b/>
          <w:sz w:val="28"/>
          <w:szCs w:val="28"/>
        </w:rPr>
      </w:pPr>
      <w:r w:rsidRPr="00AE06DE">
        <w:rPr>
          <w:b/>
          <w:sz w:val="28"/>
          <w:szCs w:val="28"/>
        </w:rPr>
        <w:t>на территории муниципального округа Преображенское</w:t>
      </w:r>
    </w:p>
    <w:p w:rsidR="00AE06DE" w:rsidRPr="00AE06DE" w:rsidRDefault="00AE06DE" w:rsidP="00AE06DE">
      <w:pPr>
        <w:ind w:left="36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84"/>
        <w:gridCol w:w="1183"/>
        <w:gridCol w:w="1230"/>
        <w:gridCol w:w="1296"/>
        <w:gridCol w:w="1898"/>
        <w:gridCol w:w="1397"/>
        <w:gridCol w:w="1066"/>
        <w:gridCol w:w="1155"/>
      </w:tblGrid>
      <w:tr w:rsidR="00AE06DE" w:rsidRPr="00AE06DE" w:rsidTr="00AE06DE">
        <w:tc>
          <w:tcPr>
            <w:tcW w:w="484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№</w:t>
            </w:r>
          </w:p>
        </w:tc>
        <w:tc>
          <w:tcPr>
            <w:tcW w:w="1183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АО</w:t>
            </w:r>
          </w:p>
        </w:tc>
        <w:tc>
          <w:tcPr>
            <w:tcW w:w="1230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район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округа</w:t>
            </w:r>
          </w:p>
        </w:tc>
        <w:tc>
          <w:tcPr>
            <w:tcW w:w="1296" w:type="dxa"/>
          </w:tcPr>
          <w:p w:rsidR="00AE06DE" w:rsidRPr="00AE06DE" w:rsidRDefault="00AE06DE" w:rsidP="00EA3116">
            <w:pPr>
              <w:jc w:val="both"/>
              <w:rPr>
                <w:b/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вид объекта</w:t>
            </w:r>
          </w:p>
        </w:tc>
        <w:tc>
          <w:tcPr>
            <w:tcW w:w="1898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397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площадь,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кв.м.</w:t>
            </w:r>
          </w:p>
        </w:tc>
        <w:tc>
          <w:tcPr>
            <w:tcW w:w="1066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специ</w:t>
            </w:r>
            <w:proofErr w:type="spellEnd"/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али</w:t>
            </w:r>
          </w:p>
          <w:p w:rsidR="00AE06DE" w:rsidRPr="00AE06DE" w:rsidRDefault="00AE06DE" w:rsidP="00EA311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зация</w:t>
            </w:r>
            <w:proofErr w:type="spellEnd"/>
          </w:p>
        </w:tc>
        <w:tc>
          <w:tcPr>
            <w:tcW w:w="1155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период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разме</w:t>
            </w:r>
            <w:proofErr w:type="spellEnd"/>
          </w:p>
          <w:p w:rsidR="00AE06DE" w:rsidRPr="00AE06DE" w:rsidRDefault="00AE06DE" w:rsidP="00EA311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щения</w:t>
            </w:r>
            <w:proofErr w:type="spellEnd"/>
          </w:p>
        </w:tc>
      </w:tr>
      <w:tr w:rsidR="00AE06DE" w:rsidRPr="00AE06DE" w:rsidTr="00AE06DE">
        <w:tc>
          <w:tcPr>
            <w:tcW w:w="484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ВАО</w:t>
            </w:r>
          </w:p>
        </w:tc>
        <w:tc>
          <w:tcPr>
            <w:tcW w:w="1230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Преобра</w:t>
            </w:r>
            <w:proofErr w:type="spellEnd"/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женское</w:t>
            </w:r>
          </w:p>
        </w:tc>
        <w:tc>
          <w:tcPr>
            <w:tcW w:w="1296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елочный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базар</w:t>
            </w:r>
          </w:p>
        </w:tc>
        <w:tc>
          <w:tcPr>
            <w:tcW w:w="1898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proofErr w:type="spellStart"/>
            <w:r w:rsidRPr="00AE06DE">
              <w:rPr>
                <w:sz w:val="28"/>
                <w:szCs w:val="28"/>
              </w:rPr>
              <w:t>Халтуринская</w:t>
            </w:r>
            <w:proofErr w:type="spellEnd"/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ул., вл.17</w:t>
            </w:r>
          </w:p>
        </w:tc>
        <w:tc>
          <w:tcPr>
            <w:tcW w:w="1397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25</w:t>
            </w:r>
          </w:p>
        </w:tc>
        <w:tc>
          <w:tcPr>
            <w:tcW w:w="1066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ели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сосны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лапник</w:t>
            </w:r>
          </w:p>
        </w:tc>
        <w:tc>
          <w:tcPr>
            <w:tcW w:w="1155" w:type="dxa"/>
          </w:tcPr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с 20 декабря</w:t>
            </w:r>
          </w:p>
          <w:p w:rsidR="00AE06DE" w:rsidRPr="00AE06DE" w:rsidRDefault="00AE06DE" w:rsidP="00EA3116">
            <w:pPr>
              <w:jc w:val="both"/>
              <w:rPr>
                <w:sz w:val="28"/>
                <w:szCs w:val="28"/>
              </w:rPr>
            </w:pPr>
            <w:r w:rsidRPr="00AE06DE">
              <w:rPr>
                <w:sz w:val="28"/>
                <w:szCs w:val="28"/>
              </w:rPr>
              <w:t>по 31 декабря</w:t>
            </w:r>
          </w:p>
        </w:tc>
      </w:tr>
    </w:tbl>
    <w:p w:rsidR="00AE06DE" w:rsidRPr="00AE06DE" w:rsidRDefault="00AE06DE" w:rsidP="00AE06DE">
      <w:pPr>
        <w:ind w:left="360"/>
        <w:jc w:val="both"/>
        <w:rPr>
          <w:sz w:val="28"/>
          <w:szCs w:val="28"/>
        </w:rPr>
      </w:pPr>
    </w:p>
    <w:p w:rsidR="00AE06DE" w:rsidRPr="00AE06DE" w:rsidRDefault="00AE06DE" w:rsidP="00AE06DE">
      <w:pPr>
        <w:jc w:val="both"/>
        <w:rPr>
          <w:sz w:val="28"/>
          <w:szCs w:val="28"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AE06DE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841D27" w:rsidRPr="00081286" w:rsidRDefault="00841D27" w:rsidP="00AE06DE">
      <w:pPr>
        <w:tabs>
          <w:tab w:val="left" w:pos="4680"/>
        </w:tabs>
        <w:ind w:left="-709" w:right="4675"/>
        <w:jc w:val="both"/>
        <w:rPr>
          <w:b/>
          <w:sz w:val="28"/>
          <w:szCs w:val="28"/>
        </w:rPr>
      </w:pPr>
    </w:p>
    <w:sectPr w:rsidR="00841D27" w:rsidRPr="0008128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3D220-4C06-4AE2-999D-062FEC45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dcterms:created xsi:type="dcterms:W3CDTF">2013-12-04T12:04:00Z</dcterms:created>
  <dcterms:modified xsi:type="dcterms:W3CDTF">2015-12-16T09:33:00Z</dcterms:modified>
</cp:coreProperties>
</file>